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3FD1"/>
    <w:p w14:paraId="7330E197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13                   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>Unit 3: Cc:  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4685"/>
        <w:gridCol w:w="2511"/>
      </w:tblGrid>
      <w:tr w14:paraId="1ACB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50C1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4D29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77BA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Name</w:t>
            </w:r>
          </w:p>
          <w:p w14:paraId="7CADEA8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of the lesson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7DFF3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Unit 3 –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>L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esson 3</w:t>
            </w:r>
          </w:p>
        </w:tc>
      </w:tr>
      <w:tr w14:paraId="6B05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A75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7C1ECBD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9CFD1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letter.</w:t>
            </w:r>
          </w:p>
          <w:p w14:paraId="5CA9C4E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Act 2.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>Listen, c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ircle and say.</w:t>
            </w:r>
          </w:p>
        </w:tc>
      </w:tr>
      <w:tr w14:paraId="5BBD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DBB3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F2E457">
            <w:pPr>
              <w:numPr>
                <w:ilvl w:val="0"/>
                <w:numId w:val="11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Vocabulary: Letter Cc, sound of letter Cc. cow, cat</w:t>
            </w:r>
          </w:p>
          <w:p w14:paraId="1DE687DE">
            <w:pPr>
              <w:numPr>
                <w:ilvl w:val="0"/>
                <w:numId w:val="11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Structure: </w:t>
            </w:r>
          </w:p>
          <w:p w14:paraId="0EED7E6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It is a cow. It is brown. </w:t>
            </w:r>
          </w:p>
          <w:p w14:paraId="4A6B728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It is a cat. It is small.</w:t>
            </w:r>
          </w:p>
        </w:tc>
      </w:tr>
      <w:tr w14:paraId="1F74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77F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vi-VN" w:eastAsia="en-US"/>
              </w:rPr>
              <w:t>Time Allowed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1F57F4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 xml:space="preserve"> minutes</w:t>
            </w:r>
          </w:p>
        </w:tc>
      </w:tr>
      <w:tr w14:paraId="595D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6DE92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5DCBDCD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3647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41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950D6">
            <w:pPr>
              <w:numPr>
                <w:ilvl w:val="0"/>
                <w:numId w:val="12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Trace the letter, sound and words.</w:t>
            </w:r>
          </w:p>
          <w:p w14:paraId="6BE545EB">
            <w:pPr>
              <w:numPr>
                <w:ilvl w:val="0"/>
                <w:numId w:val="12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the sentence structure to describe what you see</w:t>
            </w:r>
          </w:p>
        </w:tc>
      </w:tr>
      <w:tr w14:paraId="517C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E39D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5FB5AD">
            <w:pPr>
              <w:numPr>
                <w:ilvl w:val="0"/>
                <w:numId w:val="13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trace the letter, the sound and the words</w:t>
            </w:r>
          </w:p>
          <w:p w14:paraId="55250574">
            <w:pPr>
              <w:numPr>
                <w:ilvl w:val="0"/>
                <w:numId w:val="14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Listening: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identify the what animal it is.</w:t>
            </w:r>
          </w:p>
          <w:p w14:paraId="519894EE">
            <w:pPr>
              <w:numPr>
                <w:ilvl w:val="0"/>
                <w:numId w:val="13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describe an animal by employing what they learnt in the lesson.</w:t>
            </w:r>
          </w:p>
        </w:tc>
      </w:tr>
      <w:tr w14:paraId="0C08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CDD7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E666A9">
            <w:pPr>
              <w:numPr>
                <w:ilvl w:val="0"/>
                <w:numId w:val="15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write letter, sound and words in English</w:t>
            </w:r>
          </w:p>
          <w:p w14:paraId="0001DD9E">
            <w:pPr>
              <w:numPr>
                <w:ilvl w:val="0"/>
                <w:numId w:val="15"/>
              </w:numPr>
              <w:spacing w:after="0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Be confident use English to talk about what can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be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see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>n in the picture.</w:t>
            </w:r>
          </w:p>
        </w:tc>
      </w:tr>
      <w:tr w14:paraId="13C0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31EA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FA3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1F56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5988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EE0D2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13BB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91774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52650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  <w:t>Teacher’s activities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95950">
            <w:pPr>
              <w:spacing w:after="0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val="vi-VN" w:eastAsia="en-US"/>
              </w:rPr>
              <w:t>Student’s activities</w:t>
            </w:r>
          </w:p>
        </w:tc>
      </w:tr>
      <w:tr w14:paraId="4E24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D0565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6EBE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B1C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ADFA">
            <w:pPr>
              <w:numPr>
                <w:ilvl w:val="0"/>
                <w:numId w:val="15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10B1B229">
            <w:pPr>
              <w:numPr>
                <w:ilvl w:val="0"/>
                <w:numId w:val="15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0BE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63CB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A9DE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6C1EF462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  <w:p w14:paraId="21B052A9">
            <w:pPr>
              <w:numPr>
                <w:ilvl w:val="0"/>
                <w:numId w:val="1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Class rules</w:t>
            </w:r>
          </w:p>
        </w:tc>
      </w:tr>
      <w:tr w14:paraId="4A5E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556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1498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5810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49A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03D7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1A522ABE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Set the rules in class.</w:t>
            </w:r>
          </w:p>
          <w:p w14:paraId="7B253F48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42FD129D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529C2C44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Revise the previous vocabulary by having the class play the “What’s missing?” game.</w:t>
            </w:r>
          </w:p>
          <w:p w14:paraId="6A456193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Show the flashcards from the vocabulary set on the board. Point to each one in turn for students to say the words. Get the class to look at them a few seconds.</w:t>
            </w:r>
          </w:p>
          <w:p w14:paraId="2010B31D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children to turn around. Remove a card. Display the cards again and ask “What’s missing?”</w:t>
            </w:r>
          </w:p>
          <w:p w14:paraId="6B864C04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When students have identified the missing card, shuffle the cards and repeat the procedure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.</w:t>
            </w:r>
          </w:p>
          <w:p w14:paraId="3638E7F6">
            <w:pPr>
              <w:numPr>
                <w:ilvl w:val="0"/>
                <w:numId w:val="1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Flashcards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>cow, cat, brown, small.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CFCE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230C9E79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follow the class rules</w:t>
            </w:r>
          </w:p>
          <w:p w14:paraId="7C42F90C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6B87CEF6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70F75C0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CC71DDB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previous lesson</w:t>
            </w:r>
          </w:p>
          <w:p w14:paraId="40D2C09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22473BE">
            <w:pPr>
              <w:numPr>
                <w:ilvl w:val="0"/>
                <w:numId w:val="1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game.</w:t>
            </w:r>
          </w:p>
        </w:tc>
      </w:tr>
      <w:tr w14:paraId="5340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636CA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10E8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8C2A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67F3DB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C and sound /c/</w:t>
            </w:r>
          </w:p>
          <w:p w14:paraId="6E20A2B3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0ACC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A6D4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D2F9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repeat</w:t>
            </w:r>
          </w:p>
          <w:p w14:paraId="0407069D">
            <w:pPr>
              <w:numPr>
                <w:ilvl w:val="0"/>
                <w:numId w:val="19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Drill</w:t>
            </w:r>
          </w:p>
        </w:tc>
      </w:tr>
      <w:tr w14:paraId="1F95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ACE7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F390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Remember the letter, the sound and the words of letter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>C</w:t>
            </w:r>
          </w:p>
          <w:p w14:paraId="555F1C37">
            <w:pPr>
              <w:numPr>
                <w:ilvl w:val="0"/>
                <w:numId w:val="20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Get correct pronunciation</w:t>
            </w:r>
          </w:p>
        </w:tc>
      </w:tr>
      <w:tr w14:paraId="4A9A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0E02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49A8F0">
            <w:pPr>
              <w:numPr>
                <w:ilvl w:val="0"/>
                <w:numId w:val="20"/>
              </w:numPr>
              <w:spacing w:after="0"/>
              <w:ind w:left="316" w:hanging="31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Teacher says: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Today we’ll learn tracing letter Cc.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Can you guess how to write letter Cc?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Who knows? Raise your hands?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”</w:t>
            </w:r>
          </w:p>
          <w:p w14:paraId="32EE9D1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Call some students to answer the questions.</w:t>
            </w:r>
          </w:p>
          <w:p w14:paraId="47B8710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media for the students to watch to the Letter Cc tracing twice.</w:t>
            </w:r>
          </w:p>
          <w:p w14:paraId="118472C5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Let students trace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 xml:space="preserve">capital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C: </w:t>
            </w:r>
          </w:p>
          <w:p w14:paraId="7326A9D3">
            <w:pPr>
              <w:numPr>
                <w:ilvl w:val="0"/>
                <w:numId w:val="21"/>
              </w:numPr>
              <w:spacing w:after="0"/>
              <w:ind w:left="720" w:hanging="36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air</w:t>
            </w:r>
          </w:p>
          <w:p w14:paraId="0F8A3752">
            <w:pPr>
              <w:numPr>
                <w:ilvl w:val="0"/>
                <w:numId w:val="21"/>
              </w:numPr>
              <w:spacing w:after="0"/>
              <w:ind w:left="720" w:hanging="36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hand</w:t>
            </w:r>
          </w:p>
          <w:p w14:paraId="6ACFA14B">
            <w:pPr>
              <w:numPr>
                <w:ilvl w:val="0"/>
                <w:numId w:val="21"/>
              </w:numPr>
              <w:spacing w:after="0"/>
              <w:ind w:left="720" w:hanging="36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back</w:t>
            </w:r>
          </w:p>
          <w:p w14:paraId="320C4E2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Give compliments to students, then listen and check what letter that is?</w:t>
            </w:r>
          </w:p>
          <w:p w14:paraId="5A1203E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 Write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 xml:space="preserve">the capital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letter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in the air and count 1, 2, 3 at the same time.</w:t>
            </w:r>
          </w:p>
          <w:p w14:paraId="62B45B3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Have students stand up and follow the teacher.</w:t>
            </w:r>
          </w:p>
          <w:p w14:paraId="6E7B2982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 Do the same activities with the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 xml:space="preserve">small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letter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c</w:t>
            </w:r>
          </w:p>
          <w:p w14:paraId="16F204C1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*Book using</w:t>
            </w:r>
          </w:p>
          <w:p w14:paraId="204C3BD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color w:val="0D0D0D"/>
                <w:sz w:val="28"/>
                <w:szCs w:val="28"/>
                <w:lang w:val="vi-VN" w:eastAsia="en-US"/>
              </w:rPr>
              <w:t xml:space="preserve">- Ask students to open their students' 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E858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06380D9">
            <w:pPr>
              <w:numPr>
                <w:ilvl w:val="0"/>
                <w:numId w:val="22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questions.</w:t>
            </w:r>
          </w:p>
          <w:p w14:paraId="50EDEA99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7CD6DB99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5CDBBFD4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36EF6F64">
            <w:pPr>
              <w:numPr>
                <w:ilvl w:val="0"/>
                <w:numId w:val="22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Watch</w:t>
            </w:r>
          </w:p>
          <w:p w14:paraId="3C968E1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6E0CD87">
            <w:pPr>
              <w:numPr>
                <w:ilvl w:val="0"/>
                <w:numId w:val="22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Write</w:t>
            </w:r>
          </w:p>
          <w:p w14:paraId="0E418D1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7D3A782">
            <w:pPr>
              <w:numPr>
                <w:ilvl w:val="0"/>
                <w:numId w:val="22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Trace</w:t>
            </w:r>
          </w:p>
          <w:p w14:paraId="578D2A8A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F56010E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CA0188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03AAB7C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1245B7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</w:tc>
      </w:tr>
      <w:tr w14:paraId="7983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EAE3A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 w:eastAsia="en-US"/>
              </w:rPr>
              <w:t>Listen, c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ircle and say</w:t>
            </w:r>
          </w:p>
        </w:tc>
      </w:tr>
      <w:tr w14:paraId="0141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C6E0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D96E">
            <w:pPr>
              <w:numPr>
                <w:ilvl w:val="0"/>
                <w:numId w:val="14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Help students to practice and memorize what they have learnt.</w:t>
            </w:r>
          </w:p>
        </w:tc>
      </w:tr>
      <w:tr w14:paraId="1C70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D543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57B1">
            <w:pPr>
              <w:numPr>
                <w:ilvl w:val="0"/>
                <w:numId w:val="23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Listen, c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en-US"/>
              </w:rPr>
              <w:t>ircle and say</w:t>
            </w:r>
          </w:p>
        </w:tc>
      </w:tr>
      <w:tr w14:paraId="648A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4D76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B54B">
            <w:pPr>
              <w:numPr>
                <w:ilvl w:val="0"/>
                <w:numId w:val="24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Students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can hear and recognize the word that describe the animal,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circle and say what they see.</w:t>
            </w:r>
          </w:p>
        </w:tc>
      </w:tr>
      <w:tr w14:paraId="77AF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54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E9AEB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Show four flashcards of apples to students and ask them:</w:t>
            </w:r>
          </w:p>
          <w:p w14:paraId="3C424502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- What is this? (apple)</w:t>
            </w:r>
          </w:p>
          <w:p w14:paraId="6A0CB73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- What colour is this?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(red)</w:t>
            </w:r>
          </w:p>
          <w:p w14:paraId="21E5EBE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- What about this apple? (green)</w:t>
            </w:r>
          </w:p>
          <w:p w14:paraId="3515A72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- What is this? (cow)</w:t>
            </w:r>
          </w:p>
          <w:p w14:paraId="4A658AC3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>What colour is this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? (brown)</w:t>
            </w:r>
          </w:p>
          <w:p w14:paraId="2DA07C9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  <w:t>- What is this? (cat)</w:t>
            </w:r>
          </w:p>
          <w:p w14:paraId="2AA280C0">
            <w:pPr>
              <w:spacing w:after="0"/>
              <w:jc w:val="both"/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val="vi-VN" w:eastAsia="en-US"/>
              </w:rPr>
              <w:t>- Is it big? (small)</w:t>
            </w:r>
          </w:p>
          <w:p w14:paraId="24B9F61F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 Tell students that they are going to look at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p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ictures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, listen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 to the audio CD (track 20) and  circle  the  correct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picture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s.</w:t>
            </w:r>
          </w:p>
          <w:p w14:paraId="783EBFAA">
            <w:pPr>
              <w:numPr>
                <w:ilvl w:val="0"/>
                <w:numId w:val="24"/>
              </w:numPr>
              <w:spacing w:after="0"/>
              <w:ind w:left="226" w:hanging="226"/>
              <w:contextualSpacing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Give the instruction with gestures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of c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ircle </w:t>
            </w:r>
          </w:p>
          <w:p w14:paraId="499CE8B8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and say so that students can understand the task.</w:t>
            </w:r>
          </w:p>
          <w:p w14:paraId="059C185E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Get  students  to  do  the  task  individually  and then swap papers and check their answers.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- - Go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around to monitor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while studens do the task.</w:t>
            </w:r>
          </w:p>
          <w:p w14:paraId="06C265C3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Check the answers with the whole class and ask students to say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the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sentences.</w:t>
            </w:r>
          </w:p>
          <w:p w14:paraId="123675B8">
            <w:pPr>
              <w:spacing w:after="0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14:paraId="2E882031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drawing>
                <wp:inline distT="0" distB="0" distL="0" distR="0">
                  <wp:extent cx="2943225" cy="1800225"/>
                  <wp:effectExtent l="0" t="0" r="317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BF374">
            <w:pPr>
              <w:spacing w:after="0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val="vi-VN" w:eastAsia="en-US"/>
              </w:rPr>
              <w:t>Tapescript:</w:t>
            </w:r>
          </w:p>
          <w:p w14:paraId="2CB012A6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  <w:t>It is an apple. It is green.</w:t>
            </w:r>
          </w:p>
          <w:p w14:paraId="02C1661A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  <w:t>It is a cat. It is small.</w:t>
            </w:r>
          </w:p>
          <w:p w14:paraId="76EC66F6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.VnTime" w:cs="Times New Roman"/>
                <w:bCs/>
                <w:i/>
                <w:sz w:val="28"/>
                <w:szCs w:val="28"/>
                <w:lang w:val="vi-VN" w:eastAsia="en-US"/>
              </w:rPr>
              <w:t>It is a cow. It is brown.</w:t>
            </w:r>
          </w:p>
          <w:p w14:paraId="5536A3A1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*Book using:</w:t>
            </w:r>
          </w:p>
          <w:p w14:paraId="6458AB7B">
            <w:pPr>
              <w:spacing w:after="0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>- Get the students to look at the pictures and repeat the sentences.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57FD">
            <w:pPr>
              <w:numPr>
                <w:ilvl w:val="0"/>
                <w:numId w:val="25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Follow teacher’s instructions</w:t>
            </w:r>
          </w:p>
          <w:p w14:paraId="2912C6EB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66C897B">
            <w:pPr>
              <w:numPr>
                <w:ilvl w:val="0"/>
                <w:numId w:val="25"/>
              </w:numPr>
              <w:spacing w:after="0"/>
              <w:ind w:left="318" w:hanging="318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the questions.</w:t>
            </w:r>
          </w:p>
          <w:p w14:paraId="2A11A8EE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BB214B1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F62589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1EC2F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6722DE0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8127A81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0FACF5D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B76E0E8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65D5746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249D10E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FCE71A9">
            <w:pPr>
              <w:numPr>
                <w:ilvl w:val="0"/>
                <w:numId w:val="25"/>
              </w:numPr>
              <w:spacing w:after="0"/>
              <w:ind w:left="318" w:hanging="318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Circle and say.</w:t>
            </w:r>
          </w:p>
          <w:p w14:paraId="5299D84A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766F09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9C5D64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04E47D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69AEF41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BEE923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40DA5E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D12BDA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F81E334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F4BC56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7D8014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267350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3F846D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6BD9383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86C563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ED4274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7602DF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518C7E5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2AFCC2EC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0ED64EBF">
            <w:pPr>
              <w:numPr>
                <w:ilvl w:val="0"/>
                <w:numId w:val="25"/>
              </w:numPr>
              <w:spacing w:after="0"/>
              <w:ind w:left="318" w:hanging="318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ook at the pictures and repeat the sentences.</w:t>
            </w:r>
          </w:p>
          <w:p w14:paraId="2654FF7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</w:tc>
      </w:tr>
      <w:tr w14:paraId="2E72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7719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(8’): GAME: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Sleep/Wake up</w:t>
            </w:r>
          </w:p>
        </w:tc>
      </w:tr>
      <w:tr w14:paraId="4F0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7DD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26A2">
            <w:pPr>
              <w:numPr>
                <w:ilvl w:val="0"/>
                <w:numId w:val="2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Revise what students have learnt</w:t>
            </w:r>
          </w:p>
        </w:tc>
      </w:tr>
      <w:tr w14:paraId="4F5E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8318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6392">
            <w:pPr>
              <w:numPr>
                <w:ilvl w:val="0"/>
                <w:numId w:val="27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Revise words and structures by the game</w:t>
            </w:r>
          </w:p>
        </w:tc>
      </w:tr>
      <w:tr w14:paraId="1024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0669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EBEE">
            <w:pPr>
              <w:numPr>
                <w:ilvl w:val="0"/>
                <w:numId w:val="2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Use the sentences they have learnt to play the game.</w:t>
            </w:r>
          </w:p>
          <w:p w14:paraId="57842743">
            <w:pPr>
              <w:numPr>
                <w:ilvl w:val="0"/>
                <w:numId w:val="26"/>
              </w:numPr>
              <w:spacing w:after="0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Perform confidently in a comfortable environment with friends, without control</w:t>
            </w:r>
          </w:p>
        </w:tc>
      </w:tr>
      <w:tr w14:paraId="2A14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D65A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DD2BE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*Game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Sleep/Wake up</w:t>
            </w:r>
          </w:p>
          <w:p w14:paraId="68B9567F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Review all flashcards before playing games. </w:t>
            </w:r>
          </w:p>
          <w:p w14:paraId="203765B2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 First, teach the students the words “sleep / wake up” by using gestures. </w:t>
            </w:r>
          </w:p>
          <w:p w14:paraId="15B88BBF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>Then, ask two or three students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from each team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 to come up front. Ask them to sleep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by closing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 their eyes.</w:t>
            </w:r>
          </w:p>
          <w:p w14:paraId="26713233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Next,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show one flashcard to other students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 xml:space="preserve">, but make sure they don’t shout it out yet. After teacher says ‘wake up’, all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sleeping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vi-VN" w:eastAsia="en-US"/>
              </w:rPr>
              <w:t>students open their eyes and the first student guessing the word right is the winner.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3034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7435D91">
            <w:pPr>
              <w:numPr>
                <w:ilvl w:val="0"/>
                <w:numId w:val="2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Follow teacher’s instructions</w:t>
            </w:r>
          </w:p>
          <w:p w14:paraId="4698787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E2A3DB9">
            <w:pPr>
              <w:numPr>
                <w:ilvl w:val="0"/>
                <w:numId w:val="28"/>
              </w:numPr>
              <w:spacing w:after="0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</w:t>
            </w:r>
          </w:p>
          <w:p w14:paraId="56673B3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BA2880C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705B9D00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0D140817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  <w:p w14:paraId="0DEDA4B3">
            <w:pPr>
              <w:spacing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</w:pPr>
          </w:p>
        </w:tc>
      </w:tr>
    </w:tbl>
    <w:p w14:paraId="38D6CFBC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B668A6"/>
    <w:multiLevelType w:val="multilevel"/>
    <w:tmpl w:val="08B668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6"/>
  </w:num>
  <w:num w:numId="14">
    <w:abstractNumId w:val="23"/>
  </w:num>
  <w:num w:numId="15">
    <w:abstractNumId w:val="19"/>
  </w:num>
  <w:num w:numId="16">
    <w:abstractNumId w:val="12"/>
  </w:num>
  <w:num w:numId="17">
    <w:abstractNumId w:val="14"/>
  </w:num>
  <w:num w:numId="18">
    <w:abstractNumId w:val="13"/>
  </w:num>
  <w:num w:numId="19">
    <w:abstractNumId w:val="22"/>
  </w:num>
  <w:num w:numId="20">
    <w:abstractNumId w:val="24"/>
  </w:num>
  <w:num w:numId="21">
    <w:abstractNumId w:val="10"/>
  </w:num>
  <w:num w:numId="22">
    <w:abstractNumId w:val="21"/>
  </w:num>
  <w:num w:numId="23">
    <w:abstractNumId w:val="25"/>
  </w:num>
  <w:num w:numId="24">
    <w:abstractNumId w:val="11"/>
  </w:num>
  <w:num w:numId="25">
    <w:abstractNumId w:val="15"/>
  </w:num>
  <w:num w:numId="26">
    <w:abstractNumId w:val="20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A0B9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D45F25"/>
    <w:rsid w:val="141F7F5E"/>
    <w:rsid w:val="1FF9459C"/>
    <w:rsid w:val="267A0B91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2025-10-23T08:44:00Z</dcterms:created>
  <dc:creator>37.Lương Thị Yến</dc:creator>
  <cp:lastModifiedBy>37.Lương Thị Yến</cp:lastModifiedBy>
  <dcterms:modified xsi:type="dcterms:W3CDTF">2025-10-23T08:49:28Z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DE730D0B10994970B600A653781908ED_11</vt:lpwstr>
  </property>
</Properties>
</file>